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Straßenbauarbeiten, Straßenerhaltungsmaßnahmen - Asphaltmaßnahmen 2026-2028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